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5C64" w14:textId="77777777" w:rsidR="00FE45C0" w:rsidRPr="003273FA" w:rsidRDefault="007740AB" w:rsidP="007740AB">
      <w:pPr>
        <w:jc w:val="center"/>
        <w:rPr>
          <w:rFonts w:ascii="Arial" w:hAnsi="Arial" w:cs="Arial"/>
          <w:bCs/>
          <w:sz w:val="24"/>
        </w:rPr>
      </w:pPr>
      <w:r w:rsidRPr="003273FA">
        <w:rPr>
          <w:rFonts w:ascii="Arial" w:hAnsi="Arial" w:cs="Arial"/>
          <w:b/>
          <w:sz w:val="24"/>
        </w:rPr>
        <w:t xml:space="preserve">Modification de dispositions statutaires relatives aux conditions de recrutement dans </w:t>
      </w:r>
      <w:r w:rsidR="00F54E98" w:rsidRPr="003273FA">
        <w:rPr>
          <w:rFonts w:ascii="Arial" w:hAnsi="Arial" w:cs="Arial"/>
          <w:b/>
          <w:sz w:val="24"/>
        </w:rPr>
        <w:t>les</w:t>
      </w:r>
      <w:r w:rsidRPr="003273FA">
        <w:rPr>
          <w:rFonts w:ascii="Arial" w:hAnsi="Arial" w:cs="Arial"/>
          <w:b/>
          <w:bCs/>
          <w:sz w:val="24"/>
        </w:rPr>
        <w:t xml:space="preserve"> cadres d'emplois de la police municipale et des cadres d'emplois de la filière médico-sociale.</w:t>
      </w:r>
    </w:p>
    <w:p w14:paraId="010E318A" w14:textId="77777777" w:rsidR="007740AB" w:rsidRDefault="007740AB" w:rsidP="007740AB">
      <w:pPr>
        <w:jc w:val="center"/>
        <w:rPr>
          <w:rFonts w:ascii="Arial" w:hAnsi="Arial" w:cs="Arial"/>
          <w:bCs/>
        </w:rPr>
      </w:pPr>
    </w:p>
    <w:p w14:paraId="188F1A02" w14:textId="77777777" w:rsidR="007740AB" w:rsidRDefault="007740AB" w:rsidP="007740AB">
      <w:pPr>
        <w:jc w:val="both"/>
        <w:rPr>
          <w:rFonts w:ascii="Arial" w:hAnsi="Arial" w:cs="Arial"/>
          <w:bCs/>
        </w:rPr>
      </w:pPr>
    </w:p>
    <w:p w14:paraId="44E56BE9" w14:textId="77777777" w:rsidR="002D5D0F" w:rsidRDefault="002D5D0F" w:rsidP="00774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Deux décrets sont parus au JO du 16 février 2023 afin d’adapter le mode de recrutement dans </w:t>
      </w:r>
      <w:proofErr w:type="gramStart"/>
      <w:r>
        <w:rPr>
          <w:rFonts w:ascii="Arial" w:hAnsi="Arial" w:cs="Arial"/>
        </w:rPr>
        <w:t>certains cadre</w:t>
      </w:r>
      <w:proofErr w:type="gramEnd"/>
      <w:r>
        <w:rPr>
          <w:rFonts w:ascii="Arial" w:hAnsi="Arial" w:cs="Arial"/>
        </w:rPr>
        <w:t xml:space="preserve"> d’emplois de la fonction publique territoriale : </w:t>
      </w:r>
    </w:p>
    <w:p w14:paraId="30699CEE" w14:textId="06FBFA82" w:rsidR="007740AB" w:rsidRPr="00B4050E" w:rsidRDefault="007740AB" w:rsidP="002D5D0F">
      <w:pPr>
        <w:jc w:val="both"/>
        <w:rPr>
          <w:rFonts w:ascii="Arial" w:hAnsi="Arial" w:cs="Arial"/>
        </w:rPr>
      </w:pPr>
      <w:r w:rsidRPr="00B4050E">
        <w:rPr>
          <w:rFonts w:ascii="Arial" w:hAnsi="Arial" w:cs="Arial"/>
        </w:rPr>
        <w:t>Le décret n° 2023-95 du 15 février 2023 portant diverses dispositions statutaires relatives aux conditions de recrutement dans la fonction publique territoriale modifie certaines dispositions statutaires relative</w:t>
      </w:r>
      <w:r w:rsidR="00F54E98" w:rsidRPr="00B4050E">
        <w:rPr>
          <w:rFonts w:ascii="Arial" w:hAnsi="Arial" w:cs="Arial"/>
        </w:rPr>
        <w:t>s aux conditions de recrutement au sein des</w:t>
      </w:r>
      <w:r w:rsidRPr="00B4050E">
        <w:rPr>
          <w:rFonts w:ascii="Arial" w:hAnsi="Arial" w:cs="Arial"/>
        </w:rPr>
        <w:t xml:space="preserve"> </w:t>
      </w:r>
      <w:r w:rsidR="00F54E98" w:rsidRPr="00B4050E">
        <w:rPr>
          <w:rFonts w:ascii="Arial" w:hAnsi="Arial" w:cs="Arial"/>
        </w:rPr>
        <w:t xml:space="preserve">trois cadres d'emplois de la police municipale et </w:t>
      </w:r>
      <w:r w:rsidR="00512A1F" w:rsidRPr="00B4050E">
        <w:rPr>
          <w:rFonts w:ascii="Arial" w:hAnsi="Arial" w:cs="Arial"/>
        </w:rPr>
        <w:t>à plusieurs</w:t>
      </w:r>
      <w:r w:rsidR="00F54E98" w:rsidRPr="00B4050E">
        <w:rPr>
          <w:rFonts w:ascii="Arial" w:hAnsi="Arial" w:cs="Arial"/>
        </w:rPr>
        <w:t xml:space="preserve"> cadres d'emplois de la filière médico-sociale.</w:t>
      </w:r>
    </w:p>
    <w:p w14:paraId="0AE9D3DE" w14:textId="38415B1D" w:rsidR="00A621B6" w:rsidRDefault="00DF70F9" w:rsidP="00774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modifie également </w:t>
      </w:r>
      <w:r w:rsidR="00A621B6" w:rsidRPr="00A621B6">
        <w:rPr>
          <w:rFonts w:ascii="Arial" w:hAnsi="Arial" w:cs="Arial"/>
        </w:rPr>
        <w:t xml:space="preserve">les dispositions des décrets portant statut particulier des cadres d'emplois de la police municipale </w:t>
      </w:r>
      <w:r w:rsidR="00A621B6">
        <w:rPr>
          <w:rFonts w:ascii="Arial" w:hAnsi="Arial" w:cs="Arial"/>
        </w:rPr>
        <w:t xml:space="preserve">et décrets portant statut particulier de certains cadres d’emplois de la filière médico-sociale </w:t>
      </w:r>
      <w:r w:rsidR="00A621B6" w:rsidRPr="00A621B6">
        <w:rPr>
          <w:rFonts w:ascii="Arial" w:hAnsi="Arial" w:cs="Arial"/>
        </w:rPr>
        <w:t xml:space="preserve">renvoyant à la loi n° 83-634 du 13 juillet 1983 et à la loi n° 84-53 du 26 janvier 1984, afin de </w:t>
      </w:r>
      <w:r w:rsidR="00E110A0">
        <w:rPr>
          <w:rFonts w:ascii="Arial" w:hAnsi="Arial" w:cs="Arial"/>
        </w:rPr>
        <w:t xml:space="preserve">les </w:t>
      </w:r>
      <w:r w:rsidR="00A621B6" w:rsidRPr="00A621B6">
        <w:rPr>
          <w:rFonts w:ascii="Arial" w:hAnsi="Arial" w:cs="Arial"/>
        </w:rPr>
        <w:t xml:space="preserve">mettre en conformité avec l’entrée en vigueur du Code général de la fonction publique. </w:t>
      </w:r>
    </w:p>
    <w:p w14:paraId="4771AE56" w14:textId="77777777" w:rsidR="002D5D0F" w:rsidRPr="00A621B6" w:rsidRDefault="002D5D0F" w:rsidP="00774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décret </w:t>
      </w:r>
      <w:r w:rsidRPr="002D5D0F">
        <w:rPr>
          <w:rFonts w:ascii="Arial" w:hAnsi="Arial" w:cs="Arial"/>
        </w:rPr>
        <w:t>n° 2023-96 du 15 février 2023 portant diverses dispositions relatives aux conditions de recrutement dans les cadres d'emplois de la police municipale et des agents sociaux territoriaux</w:t>
      </w:r>
      <w:r>
        <w:rPr>
          <w:rFonts w:ascii="Arial" w:hAnsi="Arial" w:cs="Arial"/>
        </w:rPr>
        <w:t xml:space="preserve"> vient quant à lui</w:t>
      </w:r>
      <w:r w:rsidRPr="002D5D0F">
        <w:t xml:space="preserve"> </w:t>
      </w:r>
      <w:r>
        <w:t>f</w:t>
      </w:r>
      <w:r w:rsidRPr="002D5D0F">
        <w:rPr>
          <w:rFonts w:ascii="Arial" w:hAnsi="Arial" w:cs="Arial"/>
        </w:rPr>
        <w:t>aciliter les recrutements dans les cadres d'emplois de la police municipale et actualiser l'intitulé du concours permettant l'accès au cadre d'emplois des agents sociaux territoriaux.</w:t>
      </w:r>
    </w:p>
    <w:p w14:paraId="6F39E60B" w14:textId="77777777" w:rsidR="00F54E98" w:rsidRPr="00F54E98" w:rsidRDefault="00F54E98" w:rsidP="007740AB">
      <w:pPr>
        <w:jc w:val="both"/>
        <w:rPr>
          <w:rFonts w:ascii="Arial" w:hAnsi="Arial" w:cs="Arial"/>
          <w:b/>
        </w:rPr>
      </w:pPr>
      <w:r w:rsidRPr="00F54E98">
        <w:rPr>
          <w:rFonts w:ascii="Arial" w:hAnsi="Arial" w:cs="Arial"/>
          <w:b/>
        </w:rPr>
        <w:t>S’agissant des trois cadres d’emplois de la police municipale :</w:t>
      </w:r>
    </w:p>
    <w:p w14:paraId="1B3B14CE" w14:textId="77777777" w:rsidR="00512A1F" w:rsidRDefault="00512A1F" w:rsidP="00774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 texte</w:t>
      </w:r>
      <w:r w:rsidRPr="00E01E6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</w:rPr>
        <w:t>facilite</w:t>
      </w:r>
      <w:r w:rsidRPr="00E01E69">
        <w:rPr>
          <w:rFonts w:ascii="Arial" w:hAnsi="Arial" w:cs="Arial"/>
        </w:rPr>
        <w:t xml:space="preserve"> les recrutements dans les cadres d'emplois de la</w:t>
      </w:r>
      <w:r>
        <w:rPr>
          <w:rFonts w:ascii="Arial" w:hAnsi="Arial" w:cs="Arial"/>
        </w:rPr>
        <w:t xml:space="preserve"> police municipale.</w:t>
      </w:r>
    </w:p>
    <w:p w14:paraId="4499F063" w14:textId="7DF775C7" w:rsidR="00F54E98" w:rsidRDefault="00F54E98" w:rsidP="00774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</w:t>
      </w:r>
      <w:r w:rsidR="004462D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="00E01E69">
        <w:rPr>
          <w:rFonts w:ascii="Arial" w:hAnsi="Arial" w:cs="Arial"/>
        </w:rPr>
        <w:t>décret n°2023-95</w:t>
      </w:r>
      <w:r>
        <w:rPr>
          <w:rFonts w:ascii="Arial" w:hAnsi="Arial" w:cs="Arial"/>
        </w:rPr>
        <w:t xml:space="preserve"> </w:t>
      </w:r>
      <w:r w:rsidR="004462D0">
        <w:rPr>
          <w:rFonts w:ascii="Arial" w:hAnsi="Arial" w:cs="Arial"/>
        </w:rPr>
        <w:t>précise que l’</w:t>
      </w:r>
      <w:r w:rsidR="004462D0" w:rsidRPr="004462D0">
        <w:rPr>
          <w:rFonts w:ascii="Arial" w:hAnsi="Arial" w:cs="Arial"/>
        </w:rPr>
        <w:t>accès aux cadres d’emplois de la police municipale est réservé aux personnes qui possèdent la nationalité française.</w:t>
      </w:r>
      <w:r w:rsidR="00512A1F">
        <w:rPr>
          <w:rFonts w:ascii="Arial" w:hAnsi="Arial" w:cs="Arial"/>
        </w:rPr>
        <w:t xml:space="preserve"> </w:t>
      </w:r>
      <w:r w:rsidR="00387485" w:rsidRPr="00387485">
        <w:rPr>
          <w:rFonts w:ascii="Arial" w:hAnsi="Arial" w:cs="Arial"/>
        </w:rPr>
        <w:t>Cela exclut donc les ressortissants de l’Union européenne.</w:t>
      </w:r>
      <w:r w:rsidR="00387485">
        <w:rPr>
          <w:rFonts w:ascii="Arial" w:hAnsi="Arial" w:cs="Arial"/>
        </w:rPr>
        <w:t> </w:t>
      </w:r>
      <w:r w:rsidR="00512A1F">
        <w:rPr>
          <w:rFonts w:ascii="Arial" w:hAnsi="Arial" w:cs="Arial"/>
        </w:rPr>
        <w:t xml:space="preserve">La définition des missions est réécrite et s’appuie désormais sur celles mentionnées à l’article L. 511-1 du code de sécurité intérieure, plus précises. </w:t>
      </w:r>
    </w:p>
    <w:p w14:paraId="60A7DFBA" w14:textId="77777777" w:rsidR="007A2838" w:rsidRDefault="004462D0" w:rsidP="00446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texte prévoit </w:t>
      </w:r>
      <w:r w:rsidRPr="00BA694C">
        <w:rPr>
          <w:rFonts w:ascii="Arial" w:hAnsi="Arial" w:cs="Arial"/>
          <w:b/>
        </w:rPr>
        <w:t>une dispense totale de formation</w:t>
      </w:r>
      <w:r w:rsidRPr="004462D0">
        <w:rPr>
          <w:rFonts w:ascii="Arial" w:hAnsi="Arial" w:cs="Arial"/>
        </w:rPr>
        <w:t xml:space="preserve"> </w:t>
      </w:r>
      <w:r w:rsidRPr="00BA694C">
        <w:rPr>
          <w:rFonts w:ascii="Arial" w:hAnsi="Arial" w:cs="Arial"/>
          <w:b/>
        </w:rPr>
        <w:t>pour les fonctionnaires</w:t>
      </w:r>
      <w:r w:rsidRPr="004462D0">
        <w:rPr>
          <w:rFonts w:ascii="Arial" w:hAnsi="Arial" w:cs="Arial"/>
        </w:rPr>
        <w:t xml:space="preserve"> membres des trois corps de </w:t>
      </w:r>
      <w:r w:rsidRPr="00BA694C">
        <w:rPr>
          <w:rFonts w:ascii="Arial" w:hAnsi="Arial" w:cs="Arial"/>
          <w:b/>
        </w:rPr>
        <w:t>la police municipale de Paris</w:t>
      </w:r>
      <w:r w:rsidRPr="004462D0">
        <w:rPr>
          <w:rFonts w:ascii="Arial" w:hAnsi="Arial" w:cs="Arial"/>
        </w:rPr>
        <w:t xml:space="preserve"> </w:t>
      </w:r>
      <w:r w:rsidRPr="00BA694C">
        <w:rPr>
          <w:rFonts w:ascii="Arial" w:hAnsi="Arial" w:cs="Arial"/>
          <w:b/>
        </w:rPr>
        <w:t>ayant déjà satisfait à cette obligation</w:t>
      </w:r>
      <w:r w:rsidRPr="004462D0">
        <w:rPr>
          <w:rFonts w:ascii="Arial" w:hAnsi="Arial" w:cs="Arial"/>
        </w:rPr>
        <w:t xml:space="preserve"> et accueillis en </w:t>
      </w:r>
      <w:r w:rsidRPr="00BA694C">
        <w:rPr>
          <w:rFonts w:ascii="Arial" w:hAnsi="Arial" w:cs="Arial"/>
          <w:b/>
        </w:rPr>
        <w:t xml:space="preserve">détachement </w:t>
      </w:r>
      <w:r w:rsidR="00E110A0" w:rsidRPr="00BA694C">
        <w:rPr>
          <w:rFonts w:ascii="Arial" w:hAnsi="Arial" w:cs="Arial"/>
          <w:b/>
        </w:rPr>
        <w:t>ou directement intégrés</w:t>
      </w:r>
      <w:r w:rsidR="00E110A0">
        <w:rPr>
          <w:rFonts w:ascii="Arial" w:hAnsi="Arial" w:cs="Arial"/>
        </w:rPr>
        <w:t xml:space="preserve"> </w:t>
      </w:r>
      <w:r w:rsidRPr="004462D0">
        <w:rPr>
          <w:rFonts w:ascii="Arial" w:hAnsi="Arial" w:cs="Arial"/>
        </w:rPr>
        <w:t>dans une autre commune dans</w:t>
      </w:r>
      <w:r>
        <w:rPr>
          <w:rFonts w:ascii="Arial" w:hAnsi="Arial" w:cs="Arial"/>
        </w:rPr>
        <w:t xml:space="preserve"> un cadre d’emplois équivalent.</w:t>
      </w:r>
    </w:p>
    <w:p w14:paraId="233ED3A4" w14:textId="77777777" w:rsidR="004462D0" w:rsidRPr="004462D0" w:rsidRDefault="00E01E69" w:rsidP="00446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décret n°2023-9</w:t>
      </w:r>
      <w:r w:rsidR="00E110A0">
        <w:rPr>
          <w:rFonts w:ascii="Arial" w:hAnsi="Arial" w:cs="Arial"/>
        </w:rPr>
        <w:t>6</w:t>
      </w:r>
      <w:r w:rsidR="004462D0">
        <w:rPr>
          <w:rFonts w:ascii="Arial" w:hAnsi="Arial" w:cs="Arial"/>
        </w:rPr>
        <w:t xml:space="preserve"> insère</w:t>
      </w:r>
      <w:r w:rsidR="004462D0" w:rsidRPr="004462D0">
        <w:rPr>
          <w:rFonts w:ascii="Arial" w:hAnsi="Arial" w:cs="Arial"/>
        </w:rPr>
        <w:t xml:space="preserve"> un dispositif d’épreuve adaptée du concours externe de directeur de police municipale pou</w:t>
      </w:r>
      <w:r>
        <w:rPr>
          <w:rFonts w:ascii="Arial" w:hAnsi="Arial" w:cs="Arial"/>
        </w:rPr>
        <w:t>r les titulaires d’un doctorat.</w:t>
      </w:r>
      <w:r w:rsidR="007A2838">
        <w:rPr>
          <w:rFonts w:ascii="Arial" w:hAnsi="Arial" w:cs="Arial"/>
        </w:rPr>
        <w:t xml:space="preserve"> Le décret n°2023-95 instaure également, dans cette hypothèse, des modalités de classement particulières visant à prendre en compte la préparation du doctorat.</w:t>
      </w:r>
    </w:p>
    <w:p w14:paraId="3E8D1082" w14:textId="67D58679" w:rsidR="000972F3" w:rsidRDefault="004462D0" w:rsidP="00774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Enfin, ce décret aligne</w:t>
      </w:r>
      <w:r w:rsidRPr="004462D0">
        <w:rPr>
          <w:rFonts w:ascii="Arial" w:hAnsi="Arial" w:cs="Arial"/>
        </w:rPr>
        <w:t xml:space="preserve"> le régime des tests d’évaluation du profil psychologique pour les chefs de service de police municipale sur celui applicable aux agents et aux d</w:t>
      </w:r>
      <w:r>
        <w:rPr>
          <w:rFonts w:ascii="Arial" w:hAnsi="Arial" w:cs="Arial"/>
        </w:rPr>
        <w:t>irecteurs de police municipale.</w:t>
      </w:r>
    </w:p>
    <w:p w14:paraId="44BF2BF6" w14:textId="77777777" w:rsidR="00F54E98" w:rsidRPr="003D5ADD" w:rsidRDefault="004462D0" w:rsidP="007740AB">
      <w:pPr>
        <w:jc w:val="both"/>
        <w:rPr>
          <w:rFonts w:ascii="Arial" w:hAnsi="Arial" w:cs="Arial"/>
          <w:b/>
        </w:rPr>
      </w:pPr>
      <w:r w:rsidRPr="004462D0">
        <w:rPr>
          <w:rFonts w:ascii="Arial" w:hAnsi="Arial" w:cs="Arial"/>
          <w:b/>
        </w:rPr>
        <w:t>S’agissant des cadres d’emplois de la filière médico-sociale :</w:t>
      </w:r>
    </w:p>
    <w:p w14:paraId="750642F2" w14:textId="77777777" w:rsidR="004462D0" w:rsidRDefault="00A621B6" w:rsidP="00A62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décret</w:t>
      </w:r>
      <w:r w:rsidR="00E01E69">
        <w:rPr>
          <w:rFonts w:ascii="Arial" w:hAnsi="Arial" w:cs="Arial"/>
        </w:rPr>
        <w:t xml:space="preserve"> n°2023-9</w:t>
      </w:r>
      <w:r w:rsidR="007A28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précise </w:t>
      </w:r>
      <w:r w:rsidR="004462D0" w:rsidRPr="004462D0">
        <w:rPr>
          <w:rFonts w:ascii="Arial" w:hAnsi="Arial" w:cs="Arial"/>
        </w:rPr>
        <w:t>les conditions d’organisation des concours et supprime la mention d’un concours « sur titres » pour le cadre d’emplois des agents sociaux territoriaux, dans la mesure où seul un niveau de diplôme est exigé pou</w:t>
      </w:r>
      <w:r>
        <w:rPr>
          <w:rFonts w:ascii="Arial" w:hAnsi="Arial" w:cs="Arial"/>
        </w:rPr>
        <w:t>r accéder à ce cadre d’emplois.</w:t>
      </w:r>
    </w:p>
    <w:p w14:paraId="58DE1DCC" w14:textId="77777777" w:rsidR="00B4050E" w:rsidRDefault="00A621B6" w:rsidP="00A62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Désormais,</w:t>
      </w:r>
      <w:r w:rsidR="000972F3">
        <w:rPr>
          <w:rFonts w:ascii="Arial" w:hAnsi="Arial" w:cs="Arial"/>
        </w:rPr>
        <w:t xml:space="preserve"> pour l’accès au grade d’agent</w:t>
      </w:r>
      <w:r w:rsidR="000972F3" w:rsidRPr="000972F3">
        <w:rPr>
          <w:rFonts w:ascii="Arial" w:hAnsi="Arial" w:cs="Arial"/>
        </w:rPr>
        <w:t xml:space="preserve"> socia</w:t>
      </w:r>
      <w:r w:rsidR="000972F3">
        <w:rPr>
          <w:rFonts w:ascii="Arial" w:hAnsi="Arial" w:cs="Arial"/>
        </w:rPr>
        <w:t>l</w:t>
      </w:r>
      <w:r w:rsidR="000972F3" w:rsidRPr="000972F3">
        <w:rPr>
          <w:rFonts w:ascii="Arial" w:hAnsi="Arial" w:cs="Arial"/>
        </w:rPr>
        <w:t xml:space="preserve"> principa</w:t>
      </w:r>
      <w:r w:rsidR="000972F3">
        <w:rPr>
          <w:rFonts w:ascii="Arial" w:hAnsi="Arial" w:cs="Arial"/>
        </w:rPr>
        <w:t>l</w:t>
      </w:r>
      <w:r w:rsidR="000972F3" w:rsidRPr="000972F3">
        <w:rPr>
          <w:rFonts w:ascii="Arial" w:hAnsi="Arial" w:cs="Arial"/>
        </w:rPr>
        <w:t xml:space="preserve"> de 2e classe</w:t>
      </w:r>
      <w:r w:rsidR="000972F3">
        <w:rPr>
          <w:rFonts w:ascii="Arial" w:hAnsi="Arial" w:cs="Arial"/>
        </w:rPr>
        <w:t>, le recrutement est opéré par concours externe</w:t>
      </w:r>
      <w:r>
        <w:rPr>
          <w:rFonts w:ascii="Arial" w:hAnsi="Arial" w:cs="Arial"/>
        </w:rPr>
        <w:t xml:space="preserve"> </w:t>
      </w:r>
      <w:r w:rsidR="000972F3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le niveau de diplôme exigé est </w:t>
      </w:r>
      <w:r w:rsidR="003D5AD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niveau </w:t>
      </w:r>
      <w:r w:rsidR="000972F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au </w:t>
      </w:r>
      <w:r w:rsidR="003D5ADD">
        <w:rPr>
          <w:rFonts w:ascii="Arial" w:hAnsi="Arial" w:cs="Arial"/>
        </w:rPr>
        <w:t>sens du cadre national des certifications professionnelles, et non le niveau V.</w:t>
      </w:r>
      <w:r w:rsidR="00B4050E">
        <w:rPr>
          <w:rFonts w:ascii="Arial" w:hAnsi="Arial" w:cs="Arial"/>
        </w:rPr>
        <w:t xml:space="preserve"> </w:t>
      </w:r>
    </w:p>
    <w:p w14:paraId="4CBBAE65" w14:textId="5C2A0A14" w:rsidR="00BA1AF7" w:rsidRDefault="00E01E69" w:rsidP="00A62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E01E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décret n°2023-96</w:t>
      </w:r>
      <w:r w:rsidRPr="00E01E69">
        <w:rPr>
          <w:rFonts w:ascii="Arial" w:hAnsi="Arial" w:cs="Arial"/>
        </w:rPr>
        <w:t xml:space="preserve"> actualise, conformément à la modification du décret </w:t>
      </w:r>
      <w:r w:rsidR="00E110A0">
        <w:rPr>
          <w:rFonts w:ascii="Arial" w:hAnsi="Arial" w:cs="Arial"/>
        </w:rPr>
        <w:t xml:space="preserve">portant statut particulier </w:t>
      </w:r>
      <w:r w:rsidRPr="00E01E69">
        <w:rPr>
          <w:rFonts w:ascii="Arial" w:hAnsi="Arial" w:cs="Arial"/>
        </w:rPr>
        <w:t>des agents sociaux territoriaux, l'intitulé du concours permettant l'accès à ce cadre d'emplois.</w:t>
      </w:r>
    </w:p>
    <w:p w14:paraId="571E3706" w14:textId="0F078A62" w:rsidR="000972F3" w:rsidRDefault="000972F3" w:rsidP="00097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Enfin, pour les cadres d’emplois des </w:t>
      </w:r>
      <w:r w:rsidRPr="000972F3">
        <w:rPr>
          <w:rFonts w:ascii="Arial" w:hAnsi="Arial" w:cs="Arial"/>
        </w:rPr>
        <w:t xml:space="preserve">pédicures-podologues, ergothérapeutes, </w:t>
      </w:r>
      <w:r w:rsidR="00460046" w:rsidRPr="000972F3">
        <w:rPr>
          <w:rFonts w:ascii="Arial" w:hAnsi="Arial" w:cs="Arial"/>
        </w:rPr>
        <w:t>psychomotriciens</w:t>
      </w:r>
      <w:r w:rsidR="00460046">
        <w:rPr>
          <w:rFonts w:ascii="Arial" w:hAnsi="Arial" w:cs="Arial"/>
        </w:rPr>
        <w:t>,</w:t>
      </w:r>
      <w:r w:rsidR="00460046" w:rsidRPr="000972F3">
        <w:rPr>
          <w:rFonts w:ascii="Arial" w:hAnsi="Arial" w:cs="Arial"/>
        </w:rPr>
        <w:t xml:space="preserve"> </w:t>
      </w:r>
      <w:r w:rsidRPr="000972F3">
        <w:rPr>
          <w:rFonts w:ascii="Arial" w:hAnsi="Arial" w:cs="Arial"/>
        </w:rPr>
        <w:t>orthoptistes</w:t>
      </w:r>
      <w:r w:rsidR="00460046">
        <w:rPr>
          <w:rFonts w:ascii="Arial" w:hAnsi="Arial" w:cs="Arial"/>
        </w:rPr>
        <w:t xml:space="preserve">, </w:t>
      </w:r>
      <w:r w:rsidR="00460046" w:rsidRPr="00387485">
        <w:rPr>
          <w:rFonts w:ascii="Arial" w:hAnsi="Arial" w:cs="Arial"/>
        </w:rPr>
        <w:t>te</w:t>
      </w:r>
      <w:r w:rsidR="00460046">
        <w:rPr>
          <w:rFonts w:ascii="Arial" w:hAnsi="Arial" w:cs="Arial"/>
        </w:rPr>
        <w:t>chniciens de laboratoire médical,</w:t>
      </w:r>
      <w:r w:rsidRPr="000972F3">
        <w:rPr>
          <w:rFonts w:ascii="Arial" w:hAnsi="Arial" w:cs="Arial"/>
        </w:rPr>
        <w:t xml:space="preserve"> manipulateurs d'électroradiologie médicale</w:t>
      </w:r>
      <w:r>
        <w:rPr>
          <w:rFonts w:ascii="Arial" w:hAnsi="Arial" w:cs="Arial"/>
        </w:rPr>
        <w:t xml:space="preserve">, </w:t>
      </w:r>
      <w:r w:rsidRPr="000972F3">
        <w:rPr>
          <w:rFonts w:ascii="Arial" w:hAnsi="Arial" w:cs="Arial"/>
        </w:rPr>
        <w:t xml:space="preserve"> </w:t>
      </w:r>
      <w:r w:rsidR="00387485">
        <w:rPr>
          <w:rFonts w:ascii="Arial" w:hAnsi="Arial" w:cs="Arial"/>
        </w:rPr>
        <w:t xml:space="preserve">, </w:t>
      </w:r>
      <w:r w:rsidR="00BA694C" w:rsidRPr="00BA694C">
        <w:rPr>
          <w:rFonts w:ascii="Arial" w:hAnsi="Arial" w:cs="Arial"/>
        </w:rPr>
        <w:t>préparateurs en pharmacie hospitalière</w:t>
      </w:r>
      <w:r w:rsidR="00460046">
        <w:rPr>
          <w:rFonts w:ascii="Arial" w:hAnsi="Arial" w:cs="Arial"/>
        </w:rPr>
        <w:t>,</w:t>
      </w:r>
      <w:r w:rsidR="00BA694C" w:rsidRPr="00BA694C">
        <w:rPr>
          <w:rFonts w:ascii="Arial" w:hAnsi="Arial" w:cs="Arial"/>
        </w:rPr>
        <w:t xml:space="preserve"> diététiciens territoriaux</w:t>
      </w:r>
      <w:r w:rsidR="00460046">
        <w:rPr>
          <w:rFonts w:ascii="Arial" w:hAnsi="Arial" w:cs="Arial"/>
        </w:rPr>
        <w:t xml:space="preserve"> ainsi que des masseurs-kinésithérapeutes, psychomotricien</w:t>
      </w:r>
      <w:r w:rsidR="00B4050E">
        <w:rPr>
          <w:rFonts w:ascii="Arial" w:hAnsi="Arial" w:cs="Arial"/>
        </w:rPr>
        <w:t>s et orthophonistes territoriaux</w:t>
      </w:r>
      <w:r>
        <w:rPr>
          <w:rFonts w:ascii="Arial" w:hAnsi="Arial" w:cs="Arial"/>
        </w:rPr>
        <w:t>, il est désormais précisé que l</w:t>
      </w:r>
      <w:r w:rsidRPr="000972F3">
        <w:rPr>
          <w:rFonts w:ascii="Arial" w:hAnsi="Arial" w:cs="Arial"/>
        </w:rPr>
        <w:t>es concours sont organisés par les collectivités, les établissements publics mentionnés à l'article L. 4 du code général de la fonction publique et les centres de gestion</w:t>
      </w:r>
      <w:r>
        <w:rPr>
          <w:rFonts w:ascii="Arial" w:hAnsi="Arial" w:cs="Arial"/>
        </w:rPr>
        <w:t xml:space="preserve"> dans les conditions que prévoient les statuts particuliers</w:t>
      </w:r>
      <w:r w:rsidRPr="000972F3">
        <w:rPr>
          <w:rFonts w:ascii="Arial" w:hAnsi="Arial" w:cs="Arial"/>
        </w:rPr>
        <w:t>.</w:t>
      </w:r>
      <w:r w:rsidR="00627662">
        <w:rPr>
          <w:rFonts w:ascii="Arial" w:hAnsi="Arial" w:cs="Arial"/>
        </w:rPr>
        <w:t xml:space="preserve"> Il en est de même s’agissant des aides-soignants territoriaux et des auxiliaires du puériculture territoriaux.</w:t>
      </w:r>
    </w:p>
    <w:p w14:paraId="3D31D552" w14:textId="77777777" w:rsidR="00E01E69" w:rsidRDefault="00E01E69" w:rsidP="00A621B6">
      <w:pPr>
        <w:jc w:val="both"/>
        <w:rPr>
          <w:rFonts w:ascii="Arial" w:hAnsi="Arial" w:cs="Arial"/>
        </w:rPr>
      </w:pPr>
    </w:p>
    <w:p w14:paraId="3BD17318" w14:textId="77777777" w:rsidR="00BA1AF7" w:rsidRDefault="00346D51" w:rsidP="00BA1AF7">
      <w:pPr>
        <w:jc w:val="both"/>
        <w:rPr>
          <w:rStyle w:val="Lienhypertexte"/>
          <w:rFonts w:ascii="Arial" w:hAnsi="Arial" w:cs="Arial"/>
        </w:rPr>
      </w:pPr>
      <w:hyperlink r:id="rId5" w:history="1">
        <w:r w:rsidR="00BA1AF7" w:rsidRPr="00BA1AF7">
          <w:rPr>
            <w:rStyle w:val="Lienhypertexte"/>
            <w:rFonts w:ascii="Arial" w:hAnsi="Arial" w:cs="Arial"/>
          </w:rPr>
          <w:t>Décret n° 2023-95 du 15 février 2023 portant diverses dispositions statutaires relatives aux conditions de recrutement dans la fonction publique territoriale</w:t>
        </w:r>
      </w:hyperlink>
    </w:p>
    <w:p w14:paraId="6D39446C" w14:textId="77777777" w:rsidR="007740AB" w:rsidRPr="007740AB" w:rsidRDefault="00346D51" w:rsidP="007740AB">
      <w:pPr>
        <w:jc w:val="both"/>
        <w:rPr>
          <w:rFonts w:ascii="Arial" w:hAnsi="Arial" w:cs="Arial"/>
        </w:rPr>
      </w:pPr>
      <w:hyperlink r:id="rId6" w:history="1">
        <w:r w:rsidR="00E01E69" w:rsidRPr="00E01E69">
          <w:rPr>
            <w:rStyle w:val="Lienhypertexte"/>
            <w:rFonts w:ascii="Arial" w:hAnsi="Arial" w:cs="Arial"/>
          </w:rPr>
          <w:t>Décret n° 2023-96 du 15 février 2023 portant diverses dispositions relatives aux conditions de recrutement dans les cadres d'emplois de la police municipale et des agents sociaux territoriaux</w:t>
        </w:r>
      </w:hyperlink>
    </w:p>
    <w:sectPr w:rsidR="007740AB" w:rsidRPr="0077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D22"/>
    <w:multiLevelType w:val="multilevel"/>
    <w:tmpl w:val="53CC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C6E18"/>
    <w:multiLevelType w:val="multilevel"/>
    <w:tmpl w:val="C32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BF4"/>
    <w:multiLevelType w:val="hybridMultilevel"/>
    <w:tmpl w:val="A6102CA0"/>
    <w:lvl w:ilvl="0" w:tplc="3728640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D2A00"/>
    <w:multiLevelType w:val="multilevel"/>
    <w:tmpl w:val="0178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C2C09"/>
    <w:multiLevelType w:val="multilevel"/>
    <w:tmpl w:val="3A7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214174">
    <w:abstractNumId w:val="0"/>
  </w:num>
  <w:num w:numId="2" w16cid:durableId="1328820794">
    <w:abstractNumId w:val="3"/>
  </w:num>
  <w:num w:numId="3" w16cid:durableId="1742484290">
    <w:abstractNumId w:val="4"/>
  </w:num>
  <w:num w:numId="4" w16cid:durableId="1747075139">
    <w:abstractNumId w:val="1"/>
  </w:num>
  <w:num w:numId="5" w16cid:durableId="119749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A3"/>
    <w:rsid w:val="000972F3"/>
    <w:rsid w:val="002D5D0F"/>
    <w:rsid w:val="002E3DE9"/>
    <w:rsid w:val="00313B89"/>
    <w:rsid w:val="003273FA"/>
    <w:rsid w:val="00346D51"/>
    <w:rsid w:val="00387485"/>
    <w:rsid w:val="003D5ADD"/>
    <w:rsid w:val="004462D0"/>
    <w:rsid w:val="00460046"/>
    <w:rsid w:val="004F31B1"/>
    <w:rsid w:val="00512A1F"/>
    <w:rsid w:val="00627662"/>
    <w:rsid w:val="00674AA3"/>
    <w:rsid w:val="007740AB"/>
    <w:rsid w:val="007A2838"/>
    <w:rsid w:val="00A621B6"/>
    <w:rsid w:val="00B4050E"/>
    <w:rsid w:val="00BA1AF7"/>
    <w:rsid w:val="00BA694C"/>
    <w:rsid w:val="00D7138C"/>
    <w:rsid w:val="00DC38D5"/>
    <w:rsid w:val="00DF70F9"/>
    <w:rsid w:val="00E01E69"/>
    <w:rsid w:val="00E110A0"/>
    <w:rsid w:val="00F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97C"/>
  <w15:chartTrackingRefBased/>
  <w15:docId w15:val="{E50E7C89-3CD7-4142-B621-CA6C9C1F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4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462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1E6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0F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5D0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72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72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72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72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7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7140886" TargetMode="External"/><Relationship Id="rId5" Type="http://schemas.openxmlformats.org/officeDocument/2006/relationships/hyperlink" Target="https://www.legifrance.gouv.fr/jorf/id/JORFTEXT000047140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cdg69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 Alexandre</dc:creator>
  <cp:keywords/>
  <dc:description/>
  <cp:lastModifiedBy>CDG Allier</cp:lastModifiedBy>
  <cp:revision>2</cp:revision>
  <dcterms:created xsi:type="dcterms:W3CDTF">2023-03-08T09:56:00Z</dcterms:created>
  <dcterms:modified xsi:type="dcterms:W3CDTF">2023-03-08T09:56:00Z</dcterms:modified>
</cp:coreProperties>
</file>